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670"/>
      </w:tblGrid>
      <w:tr w:rsidR="008E751D" w:rsidRPr="001927F6" w14:paraId="5E7EED61" w14:textId="77777777" w:rsidTr="001927F6"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F06B" w14:textId="77777777" w:rsidR="008E751D" w:rsidRPr="001927F6" w:rsidRDefault="00F26D46" w:rsidP="00EB1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TP ĐIỆN BIÊN PHỦ</w:t>
            </w:r>
          </w:p>
          <w:p w14:paraId="3F620706" w14:textId="77777777" w:rsidR="008E751D" w:rsidRPr="0007128F" w:rsidRDefault="008E751D" w:rsidP="00EB11F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7128F">
              <w:rPr>
                <w:b/>
                <w:sz w:val="26"/>
                <w:szCs w:val="26"/>
              </w:rPr>
              <w:t xml:space="preserve">TRƯỜNG MẦM NON </w:t>
            </w:r>
            <w:r w:rsidR="00CF48CC" w:rsidRPr="0007128F">
              <w:rPr>
                <w:b/>
                <w:sz w:val="26"/>
                <w:szCs w:val="26"/>
              </w:rPr>
              <w:t>THANH TRƯỜNG</w:t>
            </w:r>
          </w:p>
          <w:p w14:paraId="2EB435F7" w14:textId="77777777" w:rsidR="00CF48CC" w:rsidRPr="001927F6" w:rsidRDefault="00000000" w:rsidP="00CF48C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48D6433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6.05pt;margin-top:-.35pt;width:163.45pt;height:0;z-index:251660288" o:connectortype="straight"/>
              </w:pict>
            </w:r>
          </w:p>
          <w:p w14:paraId="528714D4" w14:textId="77777777" w:rsidR="00CF48CC" w:rsidRPr="001927F6" w:rsidRDefault="00CF48CC" w:rsidP="00CF48C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336E986" w14:textId="0C53F081" w:rsidR="00CF48CC" w:rsidRPr="001927F6" w:rsidRDefault="00CF48CC" w:rsidP="005D005A">
            <w:pPr>
              <w:jc w:val="center"/>
              <w:rPr>
                <w:sz w:val="26"/>
                <w:szCs w:val="26"/>
              </w:rPr>
            </w:pPr>
            <w:r w:rsidRPr="001927F6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Số </w:t>
            </w:r>
            <w:r w:rsidR="004C1F4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3F7124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  <w:r w:rsidRPr="001927F6">
              <w:rPr>
                <w:rFonts w:eastAsia="Times New Roman" w:cs="Times New Roman"/>
                <w:color w:val="000000"/>
                <w:sz w:val="26"/>
                <w:szCs w:val="26"/>
              </w:rPr>
              <w:t>/QĐ-</w:t>
            </w:r>
            <w:r w:rsidR="00CC3D37" w:rsidRPr="001927F6">
              <w:rPr>
                <w:rFonts w:eastAsia="Times New Roman" w:cs="Times New Roman"/>
                <w:color w:val="000000"/>
                <w:sz w:val="26"/>
                <w:szCs w:val="26"/>
              </w:rPr>
              <w:t>TrMNT</w:t>
            </w:r>
            <w:r w:rsidRPr="001927F6">
              <w:rPr>
                <w:rFonts w:eastAsia="Times New Roman" w:cs="Times New Roman"/>
                <w:color w:val="000000"/>
                <w:sz w:val="26"/>
                <w:szCs w:val="26"/>
              </w:rPr>
              <w:t>Tr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91B9" w14:textId="77777777" w:rsidR="008E751D" w:rsidRPr="001927F6" w:rsidRDefault="008E751D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927F6">
              <w:rPr>
                <w:b/>
                <w:sz w:val="26"/>
                <w:szCs w:val="26"/>
              </w:rPr>
              <w:t>CỘNG HÒA XÃ HỘI CHỦ NGHĨA VIỆT NAM</w:t>
            </w:r>
          </w:p>
          <w:p w14:paraId="60482A17" w14:textId="77777777" w:rsidR="008E751D" w:rsidRPr="001927F6" w:rsidRDefault="00000000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5EDC8245">
                <v:shape id="_x0000_s1027" type="#_x0000_t32" style="position:absolute;left:0;text-align:left;margin-left:67.75pt;margin-top:14.6pt;width:131.65pt;height:0;z-index:251661312" o:connectortype="straight"/>
              </w:pict>
            </w:r>
            <w:r w:rsidR="008E751D" w:rsidRPr="001927F6">
              <w:rPr>
                <w:b/>
                <w:sz w:val="26"/>
                <w:szCs w:val="26"/>
              </w:rPr>
              <w:t>Độc lập – Tự do – Hạnh Phúc</w:t>
            </w:r>
          </w:p>
          <w:p w14:paraId="4B83A3EC" w14:textId="77777777" w:rsidR="00CF48CC" w:rsidRPr="001927F6" w:rsidRDefault="00CF48CC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4348056" w14:textId="77777777" w:rsidR="00CF48CC" w:rsidRPr="001927F6" w:rsidRDefault="00CF48CC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D2C106D" w14:textId="2C558149" w:rsidR="00CF48CC" w:rsidRPr="001927F6" w:rsidRDefault="00CF48CC" w:rsidP="005D00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927F6">
              <w:rPr>
                <w:i/>
                <w:sz w:val="26"/>
                <w:szCs w:val="26"/>
              </w:rPr>
              <w:t xml:space="preserve">Thanh Trường, ngày </w:t>
            </w:r>
            <w:r w:rsidR="00783855">
              <w:rPr>
                <w:i/>
                <w:sz w:val="26"/>
                <w:szCs w:val="26"/>
              </w:rPr>
              <w:t xml:space="preserve"> </w:t>
            </w:r>
            <w:r w:rsidR="003F7124">
              <w:rPr>
                <w:i/>
                <w:sz w:val="26"/>
                <w:szCs w:val="26"/>
              </w:rPr>
              <w:t>30</w:t>
            </w:r>
            <w:r w:rsidR="004C1F41">
              <w:rPr>
                <w:i/>
                <w:sz w:val="26"/>
                <w:szCs w:val="26"/>
              </w:rPr>
              <w:t xml:space="preserve">  tháng </w:t>
            </w:r>
            <w:r w:rsidR="005D005A">
              <w:rPr>
                <w:i/>
                <w:sz w:val="26"/>
                <w:szCs w:val="26"/>
              </w:rPr>
              <w:t>0</w:t>
            </w:r>
            <w:r w:rsidR="003F7124">
              <w:rPr>
                <w:i/>
                <w:sz w:val="26"/>
                <w:szCs w:val="26"/>
              </w:rPr>
              <w:t>1</w:t>
            </w:r>
            <w:r w:rsidRPr="001927F6">
              <w:rPr>
                <w:i/>
                <w:sz w:val="26"/>
                <w:szCs w:val="26"/>
              </w:rPr>
              <w:t xml:space="preserve"> năm 202</w:t>
            </w:r>
            <w:r w:rsidR="003512A3">
              <w:rPr>
                <w:i/>
                <w:sz w:val="26"/>
                <w:szCs w:val="26"/>
              </w:rPr>
              <w:t>3</w:t>
            </w:r>
          </w:p>
        </w:tc>
      </w:tr>
    </w:tbl>
    <w:p w14:paraId="46657C87" w14:textId="77777777" w:rsidR="008E751D" w:rsidRDefault="008E751D" w:rsidP="00C917C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E671C29" w14:textId="77777777" w:rsidR="00C917C2" w:rsidRPr="00C917C2" w:rsidRDefault="00C917C2" w:rsidP="008E75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6"/>
          <w:szCs w:val="26"/>
        </w:rPr>
      </w:pPr>
      <w:r w:rsidRPr="00C917C2">
        <w:rPr>
          <w:rFonts w:eastAsia="Times New Roman" w:cs="Times New Roman"/>
          <w:b/>
          <w:bCs/>
          <w:color w:val="000000"/>
          <w:sz w:val="26"/>
          <w:szCs w:val="26"/>
        </w:rPr>
        <w:t>QUYẾT ĐỊNH</w:t>
      </w:r>
    </w:p>
    <w:p w14:paraId="14B037ED" w14:textId="6B7A64FE" w:rsidR="0035306C" w:rsidRDefault="00C917C2" w:rsidP="008E751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B62380">
        <w:rPr>
          <w:rFonts w:eastAsia="Times New Roman" w:cs="Times New Roman"/>
          <w:b/>
          <w:bCs/>
          <w:color w:val="000000"/>
          <w:szCs w:val="28"/>
        </w:rPr>
        <w:t xml:space="preserve">Về </w:t>
      </w:r>
      <w:r w:rsidR="008E751D" w:rsidRPr="00B62380">
        <w:rPr>
          <w:rFonts w:eastAsia="Times New Roman" w:cs="Times New Roman"/>
          <w:b/>
          <w:bCs/>
          <w:color w:val="000000"/>
          <w:szCs w:val="28"/>
        </w:rPr>
        <w:t xml:space="preserve">việc công bố công khai </w:t>
      </w:r>
      <w:r w:rsidR="006D7325">
        <w:rPr>
          <w:rFonts w:eastAsia="Times New Roman" w:cs="Times New Roman"/>
          <w:b/>
          <w:bCs/>
          <w:color w:val="000000"/>
          <w:szCs w:val="28"/>
        </w:rPr>
        <w:t>quyết toán NSNN năm 202</w:t>
      </w:r>
      <w:r w:rsidR="003F7124">
        <w:rPr>
          <w:rFonts w:eastAsia="Times New Roman" w:cs="Times New Roman"/>
          <w:b/>
          <w:bCs/>
          <w:color w:val="000000"/>
          <w:szCs w:val="28"/>
        </w:rPr>
        <w:t>2</w:t>
      </w:r>
    </w:p>
    <w:p w14:paraId="475E2935" w14:textId="77777777" w:rsidR="008E751D" w:rsidRPr="00B62380" w:rsidRDefault="008E751D" w:rsidP="008E751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B62380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917C2" w:rsidRPr="00B62380">
        <w:rPr>
          <w:rFonts w:eastAsia="Times New Roman" w:cs="Times New Roman"/>
          <w:b/>
          <w:bCs/>
          <w:color w:val="000000"/>
          <w:szCs w:val="28"/>
        </w:rPr>
        <w:t xml:space="preserve">của </w:t>
      </w:r>
      <w:r w:rsidR="009C07D4" w:rsidRPr="00B62380">
        <w:rPr>
          <w:rFonts w:eastAsia="Times New Roman" w:cs="Times New Roman"/>
          <w:b/>
          <w:bCs/>
          <w:color w:val="000000"/>
          <w:szCs w:val="28"/>
        </w:rPr>
        <w:t xml:space="preserve">Trường mầm non </w:t>
      </w:r>
      <w:r w:rsidR="00CF48CC" w:rsidRPr="00B62380">
        <w:rPr>
          <w:rFonts w:eastAsia="Times New Roman" w:cs="Times New Roman"/>
          <w:b/>
          <w:bCs/>
          <w:color w:val="000000"/>
          <w:szCs w:val="28"/>
        </w:rPr>
        <w:t>Thanh Trường</w:t>
      </w:r>
    </w:p>
    <w:p w14:paraId="025FB33E" w14:textId="77777777" w:rsidR="008E751D" w:rsidRPr="00C917C2" w:rsidRDefault="00000000" w:rsidP="008E7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</w:rPr>
        <w:pict w14:anchorId="4C7E783E">
          <v:shape id="_x0000_s1029" type="#_x0000_t32" style="position:absolute;left:0;text-align:left;margin-left:158.2pt;margin-top:3.9pt;width:134.25pt;height:0;z-index:251662336" o:connectortype="straight"/>
        </w:pict>
      </w:r>
    </w:p>
    <w:p w14:paraId="2C6C14F6" w14:textId="77777777" w:rsidR="009A1155" w:rsidRDefault="009A1155" w:rsidP="008E751D">
      <w:pPr>
        <w:shd w:val="clear" w:color="auto" w:fill="FFFFFF"/>
        <w:spacing w:before="120" w:after="120" w:line="240" w:lineRule="auto"/>
        <w:ind w:firstLine="720"/>
        <w:rPr>
          <w:rFonts w:eastAsia="Times New Roman" w:cs="Times New Roman"/>
          <w:color w:val="000000"/>
          <w:sz w:val="26"/>
          <w:szCs w:val="26"/>
        </w:rPr>
      </w:pPr>
    </w:p>
    <w:p w14:paraId="496CE721" w14:textId="77777777" w:rsidR="00444C2A" w:rsidRPr="00A86A02" w:rsidRDefault="00444C2A" w:rsidP="00B62380">
      <w:pPr>
        <w:spacing w:before="60" w:after="60"/>
        <w:ind w:firstLine="720"/>
        <w:jc w:val="both"/>
        <w:rPr>
          <w:bCs/>
          <w:i/>
          <w:szCs w:val="28"/>
        </w:rPr>
      </w:pPr>
      <w:r w:rsidRPr="00A86A02">
        <w:rPr>
          <w:bCs/>
          <w:i/>
          <w:szCs w:val="28"/>
        </w:rPr>
        <w:t>Căn cứ điều 10 Điều lệ trường mầm non ban hành kèm theo Thông tư số 52/2020/TT-BGDĐT ngày 31/12/2020 về việc quy định nhiệm vụ và quyền hạn của Hiệu trưởng trường mầm non;</w:t>
      </w:r>
    </w:p>
    <w:p w14:paraId="71EBAB96" w14:textId="77777777" w:rsidR="00BF4C5C" w:rsidRPr="00A86A02" w:rsidRDefault="00BF4C5C" w:rsidP="00B62380">
      <w:pPr>
        <w:spacing w:before="60" w:after="60"/>
        <w:ind w:firstLine="720"/>
        <w:jc w:val="both"/>
        <w:rPr>
          <w:i/>
          <w:szCs w:val="28"/>
        </w:rPr>
      </w:pPr>
      <w:r w:rsidRPr="00A86A02">
        <w:rPr>
          <w:rFonts w:eastAsia="Times New Roman" w:cs="Times New Roman"/>
          <w:i/>
          <w:color w:val="000000"/>
          <w:szCs w:val="28"/>
        </w:rPr>
        <w:t>Căn cứ Nghị định số </w:t>
      </w:r>
      <w:hyperlink r:id="rId6" w:tgtFrame="_blank" w:tooltip="Nghị định 163/2016/NĐ-CP" w:history="1">
        <w:r w:rsidRPr="00A86A02">
          <w:rPr>
            <w:rFonts w:eastAsia="Times New Roman" w:cs="Times New Roman"/>
            <w:i/>
            <w:color w:val="000000" w:themeColor="text1"/>
            <w:szCs w:val="28"/>
          </w:rPr>
          <w:t>163/2016/NĐ-CP</w:t>
        </w:r>
      </w:hyperlink>
      <w:r w:rsidRPr="00A86A02">
        <w:rPr>
          <w:rFonts w:eastAsia="Times New Roman" w:cs="Times New Roman"/>
          <w:i/>
          <w:color w:val="000000"/>
          <w:szCs w:val="28"/>
        </w:rPr>
        <w:t> ngày 21 tháng 12 năm 2016 của Chính phủ quy định chi tiết thi hành một số điều của Luật Ngân sách nhà nước</w:t>
      </w:r>
      <w:r w:rsidRPr="00A86A02">
        <w:rPr>
          <w:i/>
          <w:szCs w:val="28"/>
        </w:rPr>
        <w:t>;</w:t>
      </w:r>
    </w:p>
    <w:p w14:paraId="79228815" w14:textId="77777777" w:rsidR="009A1155" w:rsidRPr="00A86A02" w:rsidRDefault="009A1155" w:rsidP="00B62380">
      <w:pPr>
        <w:spacing w:before="60" w:after="60"/>
        <w:ind w:firstLine="720"/>
        <w:jc w:val="both"/>
        <w:rPr>
          <w:i/>
          <w:szCs w:val="28"/>
        </w:rPr>
      </w:pPr>
      <w:r w:rsidRPr="00A86A02">
        <w:rPr>
          <w:i/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14:paraId="3CCB91BA" w14:textId="77777777" w:rsidR="00FB0D2B" w:rsidRPr="003512A3" w:rsidRDefault="00FB0D2B" w:rsidP="00B62380">
      <w:pPr>
        <w:spacing w:before="60" w:after="60"/>
        <w:ind w:firstLine="720"/>
        <w:jc w:val="both"/>
        <w:rPr>
          <w:i/>
          <w:szCs w:val="28"/>
        </w:rPr>
      </w:pPr>
      <w:r w:rsidRPr="003512A3">
        <w:rPr>
          <w:i/>
          <w:szCs w:val="28"/>
        </w:rPr>
        <w:t xml:space="preserve">Căn cứ </w:t>
      </w:r>
      <w:r w:rsidR="006D7325" w:rsidRPr="003512A3">
        <w:rPr>
          <w:i/>
          <w:szCs w:val="28"/>
        </w:rPr>
        <w:t>vào Biên bản kiểm tra hồ sơ chứng từ năm 202</w:t>
      </w:r>
      <w:r w:rsidR="003512A3">
        <w:rPr>
          <w:i/>
          <w:szCs w:val="28"/>
        </w:rPr>
        <w:t>2 ngày 28</w:t>
      </w:r>
      <w:r w:rsidR="006D7325" w:rsidRPr="003512A3">
        <w:rPr>
          <w:i/>
          <w:szCs w:val="28"/>
        </w:rPr>
        <w:t>/4/202</w:t>
      </w:r>
      <w:r w:rsidR="003512A3">
        <w:rPr>
          <w:i/>
          <w:szCs w:val="28"/>
        </w:rPr>
        <w:t>3</w:t>
      </w:r>
      <w:r w:rsidR="006D7325" w:rsidRPr="003512A3">
        <w:rPr>
          <w:i/>
          <w:szCs w:val="28"/>
        </w:rPr>
        <w:t xml:space="preserve"> của tổ thẩm định quyết toán thu chi ngân sách Nhà nước, các quỹ ngoài ngân sách, các khoản huy động tài trợ, quản lý tài sản công năm 202</w:t>
      </w:r>
      <w:r w:rsidR="003512A3">
        <w:rPr>
          <w:i/>
          <w:szCs w:val="28"/>
        </w:rPr>
        <w:t>2</w:t>
      </w:r>
      <w:r w:rsidR="007347B7" w:rsidRPr="003512A3">
        <w:rPr>
          <w:i/>
          <w:szCs w:val="28"/>
        </w:rPr>
        <w:t>;</w:t>
      </w:r>
      <w:r w:rsidRPr="003512A3">
        <w:rPr>
          <w:i/>
          <w:szCs w:val="28"/>
        </w:rPr>
        <w:t xml:space="preserve"> </w:t>
      </w:r>
    </w:p>
    <w:p w14:paraId="68A26F66" w14:textId="77777777" w:rsidR="00C917C2" w:rsidRPr="00A86A02" w:rsidRDefault="00C917C2" w:rsidP="00B62380">
      <w:pPr>
        <w:shd w:val="clear" w:color="auto" w:fill="FFFFFF"/>
        <w:spacing w:before="60" w:after="60"/>
        <w:ind w:firstLine="720"/>
        <w:jc w:val="both"/>
        <w:rPr>
          <w:rFonts w:eastAsia="Times New Roman" w:cs="Times New Roman"/>
          <w:i/>
          <w:color w:val="333333"/>
          <w:szCs w:val="28"/>
        </w:rPr>
      </w:pPr>
      <w:r w:rsidRPr="00A86A02">
        <w:rPr>
          <w:rFonts w:eastAsia="Times New Roman" w:cs="Times New Roman"/>
          <w:i/>
          <w:color w:val="000000"/>
          <w:szCs w:val="28"/>
        </w:rPr>
        <w:t>Xét đề nghị của</w:t>
      </w:r>
      <w:r w:rsidR="009A1155" w:rsidRPr="00A86A02">
        <w:rPr>
          <w:rFonts w:eastAsia="Times New Roman" w:cs="Times New Roman"/>
          <w:i/>
          <w:color w:val="000000"/>
          <w:szCs w:val="28"/>
        </w:rPr>
        <w:t xml:space="preserve"> bộ phận kế toán, hội đồng sư phạm nhà trường;</w:t>
      </w:r>
    </w:p>
    <w:p w14:paraId="3A988C4C" w14:textId="77777777" w:rsidR="00C917C2" w:rsidRPr="00A86A02" w:rsidRDefault="00C917C2" w:rsidP="00B62380">
      <w:pPr>
        <w:shd w:val="clear" w:color="auto" w:fill="FFFFFF"/>
        <w:spacing w:before="120" w:after="120"/>
        <w:jc w:val="center"/>
        <w:rPr>
          <w:rFonts w:eastAsia="Times New Roman" w:cs="Times New Roman"/>
          <w:color w:val="333333"/>
          <w:szCs w:val="28"/>
        </w:rPr>
      </w:pPr>
      <w:r w:rsidRPr="00A86A02">
        <w:rPr>
          <w:rFonts w:eastAsia="Times New Roman" w:cs="Times New Roman"/>
          <w:b/>
          <w:bCs/>
          <w:color w:val="000000"/>
          <w:szCs w:val="28"/>
        </w:rPr>
        <w:t>QUYẾT ĐỊNH:</w:t>
      </w:r>
    </w:p>
    <w:p w14:paraId="094B1D33" w14:textId="77777777" w:rsidR="00C917C2" w:rsidRPr="00025620" w:rsidRDefault="00C917C2" w:rsidP="0035728B">
      <w:pPr>
        <w:shd w:val="clear" w:color="auto" w:fill="FFFFFF"/>
        <w:spacing w:before="60" w:after="60"/>
        <w:ind w:firstLine="720"/>
        <w:jc w:val="both"/>
        <w:rPr>
          <w:rFonts w:eastAsia="Times New Roman" w:cs="Times New Roman"/>
          <w:i/>
          <w:color w:val="333333"/>
          <w:szCs w:val="28"/>
        </w:rPr>
      </w:pPr>
      <w:r w:rsidRPr="00A86A02">
        <w:rPr>
          <w:rFonts w:eastAsia="Times New Roman" w:cs="Times New Roman"/>
          <w:b/>
          <w:bCs/>
          <w:color w:val="000000"/>
          <w:szCs w:val="28"/>
        </w:rPr>
        <w:t>Điều 1.</w:t>
      </w:r>
      <w:r w:rsidRPr="00A86A02">
        <w:rPr>
          <w:rFonts w:eastAsia="Times New Roman" w:cs="Times New Roman"/>
          <w:color w:val="000000"/>
          <w:szCs w:val="28"/>
        </w:rPr>
        <w:t xml:space="preserve"> Công bố công khai </w:t>
      </w:r>
      <w:r w:rsidR="006D7325">
        <w:rPr>
          <w:rFonts w:eastAsia="Times New Roman" w:cs="Times New Roman"/>
          <w:color w:val="000000"/>
          <w:szCs w:val="28"/>
        </w:rPr>
        <w:t>quyết toán NSNN</w:t>
      </w:r>
      <w:r w:rsidR="005A4E40" w:rsidRPr="00A86A02">
        <w:rPr>
          <w:rFonts w:eastAsia="Times New Roman" w:cs="Times New Roman"/>
          <w:color w:val="000000"/>
          <w:szCs w:val="28"/>
        </w:rPr>
        <w:t xml:space="preserve"> </w:t>
      </w:r>
      <w:r w:rsidRPr="00A86A02">
        <w:rPr>
          <w:rFonts w:eastAsia="Times New Roman" w:cs="Times New Roman"/>
          <w:color w:val="000000"/>
          <w:szCs w:val="28"/>
        </w:rPr>
        <w:t xml:space="preserve">năm </w:t>
      </w:r>
      <w:r w:rsidR="00FB0D2B" w:rsidRPr="00A86A02">
        <w:rPr>
          <w:rFonts w:eastAsia="Times New Roman" w:cs="Times New Roman"/>
          <w:color w:val="000000"/>
          <w:szCs w:val="28"/>
        </w:rPr>
        <w:t>202</w:t>
      </w:r>
      <w:r w:rsidR="003512A3">
        <w:rPr>
          <w:rFonts w:eastAsia="Times New Roman" w:cs="Times New Roman"/>
          <w:color w:val="000000"/>
          <w:szCs w:val="28"/>
        </w:rPr>
        <w:t>2</w:t>
      </w:r>
      <w:r w:rsidR="00025620">
        <w:rPr>
          <w:rFonts w:eastAsia="Times New Roman" w:cs="Times New Roman"/>
          <w:color w:val="000000"/>
          <w:szCs w:val="28"/>
        </w:rPr>
        <w:t xml:space="preserve"> </w:t>
      </w:r>
      <w:r w:rsidR="009C07D4" w:rsidRPr="00A86A02">
        <w:rPr>
          <w:rFonts w:eastAsia="Times New Roman" w:cs="Times New Roman"/>
          <w:color w:val="000000"/>
          <w:szCs w:val="28"/>
        </w:rPr>
        <w:t xml:space="preserve">của Trường Mầm non </w:t>
      </w:r>
      <w:r w:rsidR="00CF48CC" w:rsidRPr="00A86A02">
        <w:rPr>
          <w:rFonts w:eastAsia="Times New Roman" w:cs="Times New Roman"/>
          <w:color w:val="000000"/>
          <w:szCs w:val="28"/>
        </w:rPr>
        <w:t>Thanh Trường</w:t>
      </w:r>
      <w:r w:rsidR="009A1155" w:rsidRPr="00A86A02">
        <w:rPr>
          <w:rFonts w:eastAsia="Times New Roman" w:cs="Times New Roman"/>
          <w:color w:val="000000"/>
          <w:szCs w:val="28"/>
        </w:rPr>
        <w:t xml:space="preserve"> </w:t>
      </w:r>
      <w:r w:rsidRPr="00A86A02">
        <w:rPr>
          <w:rFonts w:eastAsia="Times New Roman" w:cs="Times New Roman"/>
          <w:color w:val="000000"/>
          <w:szCs w:val="28"/>
        </w:rPr>
        <w:t xml:space="preserve"> </w:t>
      </w:r>
      <w:r w:rsidRPr="00025620">
        <w:rPr>
          <w:rFonts w:eastAsia="Times New Roman" w:cs="Times New Roman"/>
          <w:i/>
          <w:color w:val="000000"/>
          <w:szCs w:val="28"/>
        </w:rPr>
        <w:t>(theo các biểu đính kèm)</w:t>
      </w:r>
    </w:p>
    <w:p w14:paraId="21ABDBFC" w14:textId="77777777" w:rsidR="00C917C2" w:rsidRPr="00A86A02" w:rsidRDefault="00C917C2" w:rsidP="0035728B">
      <w:pPr>
        <w:shd w:val="clear" w:color="auto" w:fill="FFFFFF"/>
        <w:spacing w:before="60" w:after="6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A86A02">
        <w:rPr>
          <w:rFonts w:eastAsia="Times New Roman" w:cs="Times New Roman"/>
          <w:b/>
          <w:bCs/>
          <w:color w:val="000000"/>
          <w:szCs w:val="28"/>
        </w:rPr>
        <w:t>Điều 2.</w:t>
      </w:r>
      <w:r w:rsidRPr="00A86A02">
        <w:rPr>
          <w:rFonts w:eastAsia="Times New Roman" w:cs="Times New Roman"/>
          <w:color w:val="000000"/>
          <w:szCs w:val="28"/>
        </w:rPr>
        <w:t> Quyết định này có hiệu lực kể từ ngày ký.</w:t>
      </w:r>
    </w:p>
    <w:p w14:paraId="59231DB3" w14:textId="77777777" w:rsidR="00C917C2" w:rsidRPr="00A86A02" w:rsidRDefault="00C917C2" w:rsidP="0035728B">
      <w:pPr>
        <w:shd w:val="clear" w:color="auto" w:fill="FFFFFF"/>
        <w:spacing w:before="60" w:after="6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A86A02">
        <w:rPr>
          <w:rFonts w:eastAsia="Times New Roman" w:cs="Times New Roman"/>
          <w:b/>
          <w:bCs/>
          <w:color w:val="000000"/>
          <w:szCs w:val="28"/>
        </w:rPr>
        <w:t>Điều 3.</w:t>
      </w:r>
      <w:r w:rsidRPr="00A86A02">
        <w:rPr>
          <w:rFonts w:eastAsia="Times New Roman" w:cs="Times New Roman"/>
          <w:color w:val="000000"/>
          <w:szCs w:val="28"/>
        </w:rPr>
        <w:t> </w:t>
      </w:r>
      <w:r w:rsidR="009A1155" w:rsidRPr="00A86A02">
        <w:rPr>
          <w:rFonts w:eastAsia="Times New Roman" w:cs="Times New Roman"/>
          <w:color w:val="000000"/>
          <w:szCs w:val="28"/>
        </w:rPr>
        <w:t>Các bộ phận, tổ chuyên môn và bộ phận hành chính trong nhà trường có trách nhiệm thi hành</w:t>
      </w:r>
      <w:r w:rsidRPr="00A86A02">
        <w:rPr>
          <w:rFonts w:eastAsia="Times New Roman" w:cs="Times New Roman"/>
          <w:color w:val="000000"/>
          <w:szCs w:val="28"/>
        </w:rPr>
        <w:t xml:space="preserve"> Quyết định này./.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254"/>
      </w:tblGrid>
      <w:tr w:rsidR="00C917C2" w:rsidRPr="00A86A02" w14:paraId="6676DC3D" w14:textId="77777777" w:rsidTr="00F05C15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3CFC" w14:textId="77777777" w:rsidR="00C917C2" w:rsidRPr="00A86A02" w:rsidRDefault="00C917C2" w:rsidP="009A115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86A02">
              <w:rPr>
                <w:rFonts w:ascii="Arial" w:eastAsia="Times New Roman" w:hAnsi="Arial" w:cs="Arial"/>
                <w:color w:val="000000"/>
                <w:szCs w:val="28"/>
              </w:rPr>
              <w:t> </w:t>
            </w:r>
            <w:r w:rsidRPr="00A86A0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86A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A86A0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Lưu :VT, </w:t>
            </w:r>
            <w:r w:rsidR="009A1155" w:rsidRPr="00A86A02">
              <w:rPr>
                <w:rFonts w:eastAsia="Times New Roman" w:cs="Times New Roman"/>
                <w:color w:val="000000"/>
                <w:sz w:val="20"/>
                <w:szCs w:val="20"/>
              </w:rPr>
              <w:t>KT</w:t>
            </w:r>
          </w:p>
        </w:tc>
        <w:tc>
          <w:tcPr>
            <w:tcW w:w="5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09CB" w14:textId="14F1820D" w:rsidR="00C917C2" w:rsidRPr="00A86A02" w:rsidRDefault="00C917C2" w:rsidP="009A1155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A86A02">
              <w:rPr>
                <w:rFonts w:eastAsia="Times New Roman" w:cs="Times New Roman"/>
                <w:b/>
                <w:bCs/>
                <w:color w:val="000000"/>
                <w:szCs w:val="28"/>
              </w:rPr>
              <w:t>THỦ TRƯỞNG ĐƠN VỊ</w:t>
            </w:r>
          </w:p>
          <w:p w14:paraId="190AB958" w14:textId="0885309B" w:rsidR="00D14DAA" w:rsidRPr="00A86A02" w:rsidRDefault="003F7124" w:rsidP="009A11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F71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drawing>
                <wp:inline distT="0" distB="0" distL="0" distR="0" wp14:anchorId="3E6E2C87" wp14:editId="33B10621">
                  <wp:extent cx="1864995" cy="1536192"/>
                  <wp:effectExtent l="0" t="0" r="0" b="0"/>
                  <wp:docPr id="858567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3109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034" cy="158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3F765" w14:textId="77777777" w:rsidR="00C917C2" w:rsidRDefault="00C917C2" w:rsidP="00CF48C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  <w:p w14:paraId="4B751A18" w14:textId="52682212" w:rsidR="003F7124" w:rsidRPr="00A86A02" w:rsidRDefault="003F7124" w:rsidP="00CF48C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8"/>
              </w:rPr>
            </w:pPr>
          </w:p>
        </w:tc>
      </w:tr>
    </w:tbl>
    <w:p w14:paraId="1114AA4A" w14:textId="77777777" w:rsidR="006D7325" w:rsidRDefault="006D7325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0773" w:type="dxa"/>
        <w:tblInd w:w="-818" w:type="dxa"/>
        <w:tblLook w:val="04A0" w:firstRow="1" w:lastRow="0" w:firstColumn="1" w:lastColumn="0" w:noHBand="0" w:noVBand="1"/>
      </w:tblPr>
      <w:tblGrid>
        <w:gridCol w:w="820"/>
        <w:gridCol w:w="4784"/>
        <w:gridCol w:w="1276"/>
        <w:gridCol w:w="1253"/>
        <w:gridCol w:w="1060"/>
        <w:gridCol w:w="1574"/>
        <w:gridCol w:w="6"/>
      </w:tblGrid>
      <w:tr w:rsidR="003512A3" w:rsidRPr="003512A3" w14:paraId="7F02CE39" w14:textId="77777777" w:rsidTr="003F7124">
        <w:trPr>
          <w:trHeight w:val="31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A40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Biểu mẫu 4 - Ban hành theo Thông tư 90 ngày 28 tháng 9 năm 2018 của Bộ Tài Chính</w:t>
            </w:r>
          </w:p>
        </w:tc>
      </w:tr>
      <w:tr w:rsidR="003512A3" w:rsidRPr="003512A3" w14:paraId="49BF6006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628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98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A24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768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FE3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2A3" w:rsidRPr="003512A3" w14:paraId="6B116603" w14:textId="77777777" w:rsidTr="003F7124">
        <w:trPr>
          <w:gridAfter w:val="1"/>
          <w:wAfter w:w="6" w:type="dxa"/>
          <w:trHeight w:val="315"/>
        </w:trPr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954E" w14:textId="38FC7F65" w:rsidR="003512A3" w:rsidRPr="003512A3" w:rsidRDefault="003512A3" w:rsidP="003F7124">
            <w:pPr>
              <w:spacing w:after="0" w:line="240" w:lineRule="auto"/>
              <w:ind w:right="-25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VỊ:</w:t>
            </w: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 MẦM NON THANH</w:t>
            </w:r>
            <w:r w:rsidR="003F71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A3FB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BB7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76B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A80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512A3" w:rsidRPr="003512A3" w14:paraId="0575593A" w14:textId="77777777" w:rsidTr="003F7124">
        <w:trPr>
          <w:gridAfter w:val="1"/>
          <w:wAfter w:w="6" w:type="dxa"/>
          <w:trHeight w:val="315"/>
        </w:trPr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62A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Chương: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40F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023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0B1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542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512A3" w:rsidRPr="003512A3" w14:paraId="11D031E2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BF9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D70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18F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B2D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9B0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1D5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512A3" w:rsidRPr="003512A3" w14:paraId="2692CA48" w14:textId="77777777" w:rsidTr="003F7124">
        <w:trPr>
          <w:trHeight w:val="33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6E4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QUYẾT TOÁN THU - CHI NGUỒN NSNN, NGUỒN KHÁC NĂM 2022</w:t>
            </w:r>
          </w:p>
        </w:tc>
      </w:tr>
      <w:tr w:rsidR="003512A3" w:rsidRPr="003512A3" w14:paraId="50167F12" w14:textId="77777777" w:rsidTr="003F7124">
        <w:trPr>
          <w:trHeight w:val="33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6F01D" w14:textId="38A83B24" w:rsidR="003512A3" w:rsidRPr="003512A3" w:rsidRDefault="005D005A" w:rsidP="005D005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(Ban hành theo Quyết định số  18</w:t>
            </w:r>
            <w:r w:rsidR="003512A3"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/QĐ-TrMNTTr ngày </w:t>
            </w:r>
            <w:r w:rsidR="003F077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30</w:t>
            </w:r>
            <w:r w:rsidR="003512A3"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3F077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 w:rsidR="003512A3"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năm </w:t>
            </w:r>
            <w:r w:rsidR="003F077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2023</w:t>
            </w:r>
            <w:r w:rsidR="003512A3"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)</w:t>
            </w:r>
          </w:p>
        </w:tc>
      </w:tr>
      <w:tr w:rsidR="003512A3" w:rsidRPr="003512A3" w14:paraId="7F01165F" w14:textId="77777777" w:rsidTr="003F7124">
        <w:trPr>
          <w:trHeight w:val="31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BD0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(Dùng cho đơn vị dự toán cấp trên và đơn vị dự toán sử dụng ngân sách nhà nước)</w:t>
            </w:r>
          </w:p>
        </w:tc>
      </w:tr>
      <w:tr w:rsidR="003512A3" w:rsidRPr="003512A3" w14:paraId="6C22F728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252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1757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80E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88D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A4C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25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2A3" w:rsidRPr="003512A3" w14:paraId="093E3009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A5BB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B58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BCAD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162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F5A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ĐVT: Triệu đồng</w:t>
            </w:r>
          </w:p>
        </w:tc>
      </w:tr>
      <w:tr w:rsidR="003512A3" w:rsidRPr="003512A3" w14:paraId="72F0BBE8" w14:textId="77777777" w:rsidTr="003F7124">
        <w:trPr>
          <w:gridAfter w:val="1"/>
          <w:wAfter w:w="6" w:type="dxa"/>
          <w:trHeight w:val="15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827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TT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F33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F18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 liệu báo cáo quyết toán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B2B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 liệu quyết toán được duyệt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FB2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Chênh lệch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5EE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Số quyết toán được duyệt chi tiết từng đơn vị trực thuộc </w:t>
            </w:r>
            <w:r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(nếu có)</w:t>
            </w:r>
          </w:p>
        </w:tc>
      </w:tr>
      <w:tr w:rsidR="003512A3" w:rsidRPr="003512A3" w14:paraId="378BA84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9F4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50B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Quyết toán thu, chi, nộp NS phí, lệ phí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36A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702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E58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759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EF3D177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5D4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355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thu phí, lệ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846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114,79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0F5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114,79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CDE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D0C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37BD5F0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944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3DA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Lệ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5C6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C2D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790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7B6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DAC8A09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48E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C0C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Học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280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114,79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3B9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114,79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8EF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1FF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CA2AD62" w14:textId="77777777" w:rsidTr="003F7124">
        <w:trPr>
          <w:gridAfter w:val="1"/>
          <w:wAfter w:w="6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76A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AAE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từ nguồn thu phí được khấu trừ hoặc để lại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5AE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201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D3B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CFE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8AB8569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419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535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Chi sự nghiệp giáo dục, đào tạo, dạy nghề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187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36F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A87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5A5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3E61A82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3C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88C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2B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25F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D96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2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403CAE8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D75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6CC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287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631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F96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463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9286C08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E3B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7F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3B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973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723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D81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DD4EED4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622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0D3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E6D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F40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077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E53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45DB3F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2D4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FD1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742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DD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B4C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4B4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8A5D84B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AD4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4C3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phí, lệ phí nộp NSNN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EE9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11A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75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F28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8F18329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986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80A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Lệ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6DB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CFE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1F3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9D4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F5505F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666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70B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Học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7E9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082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7F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772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C954A36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926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F6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Quyết toán chi ngân sách nhà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450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5.809,47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6D1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5.809,47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EB0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90A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DB2CA7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B08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7D7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Kinh phí nhiệm vụ thường xuyên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33A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5.809,47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C66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5.809,47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FA6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99A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E46EDD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7B3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D9F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quản lý hành chính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5D1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904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964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511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3EFA974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49E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A84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281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AE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DB8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6AB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FD3752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78B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F44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21B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1B7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5D5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48D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F0FA38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5E3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810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Nghiên cứu khoa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B8E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A42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6B9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8B7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30BE697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6F6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E9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E82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486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CF3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607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D8E6E1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E02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4C4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03C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F96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E36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556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30E523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629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CBB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sự nghiệp giáo dục, đào tạo, dạy nghề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266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B98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12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147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49CF52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670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E11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363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271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477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A34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0B0FB7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934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825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6000 – Tiền lương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963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2.200,35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F98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2.200,35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38D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40C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FDF836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EB8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6001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D92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Lương ngạch bậc theo quỹ lương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A1D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2.200,35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3B1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2.200,35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1C4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973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E6B5460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FA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6002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6E9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Lương tập sự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1AE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088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3A3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4BC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A26E3E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CD3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6003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088D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Lương HĐ dài hạn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0B4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490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C3B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67C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98CA809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439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47C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6050 - Tiền công trả LĐTX theo HĐ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796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1AE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9EC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50B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ABE64F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464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6051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BF9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công HĐLĐ TX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439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F15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2E8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2EF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E9EC6C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503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50E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6100 – Phụ cấp lương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D43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1.888,79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EB3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1.888,79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46A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183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5D9CC3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ACC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75B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45F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36,48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4BE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36,48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A17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A6E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901EA75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63C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A44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Phụ cấp khu vục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652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288,46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555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288,46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332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75D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B9A6F8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888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6105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B75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Làm đêm, thêm giờ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D6E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26,45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173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26,45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59F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18A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27249C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51C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471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Phụ cấp ưu đãi nghề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35E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1.081,04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35D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1.081,04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444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32B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A21DFC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4DE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B7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Phụ cấp trách nhiệm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74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942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92C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A4C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B3DB19B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B66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6115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769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Phụ cấp TNVK, PCTNN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AC5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454,57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1FD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454,57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1DF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DE9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35635B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643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9B2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6150 – Học bổng, hỗ trợ khác...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D73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A9C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26A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380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3DF42D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500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6199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EC2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Các khoản hỗ trợ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371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133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349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4D0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2E5642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B2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353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6200 – Tiền thưởng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B0E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A9F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A32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BFE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E1D72B2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8F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6201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24AB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Thưởng thường xuyên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A54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DFF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04C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744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C10C5CB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006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BB1D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6250 - Phúc lợi tập thể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4FF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212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C91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2A7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87A3293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C20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6253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6D9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tàu xe nghỉ phép năm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709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C4F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56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298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342A37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FCC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542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6300 - Các khaorn đóng góp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51A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688,36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6CA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688,36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101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747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589CD6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D5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6301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E7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Bảo hiểm xã hội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C47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514,97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B2E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514,97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D47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8CB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57BFA4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A7F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6302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632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Bảo hiểm y tế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017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86,18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249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86,18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D5E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934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334054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810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6303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D01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Kinh phí công đoàn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488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58,96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9AB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58,96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3A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18E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063152B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469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6304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229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Bảo hiểm thất nghiệp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9C4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03B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7EF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8A6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128471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C93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395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6400 - Thu nhập tăng thêm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EAE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CAA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4D7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1A4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A8B8B8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2E6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6404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08F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Thu nhập tăng thêm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E1B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31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FD6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F3C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8C36C8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C3E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7DC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6500 - T.Toán dịch vụ công cộng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42D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41,02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FC2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41,02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8FE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50F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282622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EA6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96C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điện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725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2F5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7A2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A1B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18DCC64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E04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5A7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611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34,02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C13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34,02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0E0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30F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2C896C4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0AA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6504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232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vệ sinh, môi trường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71A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D48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0AD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DFF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D674E1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B21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3B3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6550 - Vật tư văn phòng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16B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147,38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B9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147,38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A55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3E5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27C4074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016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6551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EBD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Văn phòng phẩm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457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33,41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90A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33,41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C2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349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AC6195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7EA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6552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993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Công cụ dụng cụ văn phòng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180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39,44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06C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39,44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CCE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790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BFD8DE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1F4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6599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B5D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Vật tư văn phòng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113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74,53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3A3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74,53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F69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76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6826CA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B92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EBC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6600 - T.Tin, tuyên truyền, liên lạc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475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DB1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500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353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8B541B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FFB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6601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F0C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Cước phí điện thoại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0D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40E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C0A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B5F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8FDC2F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DF2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6606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537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Tuyên truyền, quảng cáo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6DE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FC3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F17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34C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13DA725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DC1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6608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48E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Phim ảnh, ấn phẩm truyền thông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D11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384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866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687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B5EA729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061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6649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7D6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3C6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F12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069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38F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7D32D9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AFA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78E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6700 - Công tác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0A9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001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9BB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7C6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F849FF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FB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679B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Tiền vé máy bay, tàu,xe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9A9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B73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B39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7B7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7DC1FA3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125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6702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4E6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Phụ cấp công tac sohis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4F8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025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15E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FA0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0DE32D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67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6704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A92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Khoán công tác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1D0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6F0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2EB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4ED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713562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A27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6749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D3AB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224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0CB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7E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B40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1831A83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D51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A30D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6750 - Chi thuê mước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F43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377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DD6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73B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7344CF8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BDB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6751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590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Thuê phương tiện vận chuyển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B1F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1D7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EB5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60A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1DEDEC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945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6757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D98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Thuê lao động trong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757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78,19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83F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78,19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635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DAB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9E74D85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DC9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6799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C50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thuê mướn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89A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1CB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904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51B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23754E0" w14:textId="77777777" w:rsidTr="003F7124">
        <w:trPr>
          <w:gridAfter w:val="1"/>
          <w:wAfter w:w="6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D84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253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6900 - SC, duy tu TS phục vụ công tác chuyên môn và các công trình CSHT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8D7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137,05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100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137,05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0D6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E92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306A9B3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171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1DE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Thiết bị công nghiệ thông tin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E7C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29,56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F56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29,56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9C1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B08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A1C318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E12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6913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D76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Tài sản và thiết bị văn phòng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9D4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6C9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2D4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EF9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B5C9E2B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CE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6921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D52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Đường điện, cấp thoát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88B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62,29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B42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614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D45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8305910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90A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C630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6950 - Mua sắm TS phục vụ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D46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130,50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AA1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2E6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6E4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2D278B0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938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6955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7E4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Tài sản và thiết bị văn phòng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5AA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130,50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FEE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130,50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95A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B25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89566B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E3E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31B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7000 - CP nghiệp vụ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268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441,70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077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441,70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8AB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44E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ADE3CC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BD5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7001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AA2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mua hàng hóa dùng cho chuyên môn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35F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145,19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2D7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145,19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9EF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A7C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37E6EB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6C5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7012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7C8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TT H.Đồng thực hiện N.Vụ C.Môn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035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89,63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08F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89,63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50E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AD1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2008B7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5BB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7049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775E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27F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206,88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02C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206,88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8AE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326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047E0C0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18F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C4C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7050 - Mua sắm tài sản vô hình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C23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5D9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973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B8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24F7090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D87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7053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183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Mua, bảo trì phần mềm CNTT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88E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7D8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70B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2F8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422685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1D5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F14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7750 - Chi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77B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D82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5C7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A32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51F85E82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417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7756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C34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phí, lệ phí của đơn vị dự toán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4C5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44A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B5B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779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848DEC2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7BF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7757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8B4C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bảo hiểm TS và phương tiện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B0E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AD5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B70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829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529FE1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9FE1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7799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47B1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Chi các khoản chi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19A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13E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9F9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340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A61B8F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704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5A84" w14:textId="77777777" w:rsidR="003512A3" w:rsidRPr="003512A3" w:rsidRDefault="003512A3" w:rsidP="003512A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440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BF9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593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ABF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C000A37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B99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86A3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6000 – Tiền lương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D83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3D8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167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92F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6843389C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C83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6001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663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Lương ngạch bậc theo quỹ lương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C7A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7DAD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180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ED7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4F35778A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AA0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14A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6150 – Học bổng, hỗ trợ khác...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2E6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CFD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CA8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DCE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E448E05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B901" w14:textId="77777777" w:rsidR="003512A3" w:rsidRPr="003512A3" w:rsidRDefault="003512A3" w:rsidP="003512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6157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4D5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HT đối tượng chính sách CPHT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73E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E77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C6E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8EF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0D8082E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2C1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6199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17E9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Các khoản hỗ trợ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250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602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6D2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E819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37898EB1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CBA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210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7050 - Mua sắm tài sản vô hình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EA33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8CA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D29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92BF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1B15308D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E5F5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7053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B0AF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Mua, bảo trì phần mềm CNTT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0AC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7E8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0662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D08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20CE15CF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52B6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E08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Mục 7750 - Chi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FDFA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0104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BBD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F09B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8A76A87" w14:textId="77777777" w:rsidTr="003F7124">
        <w:trPr>
          <w:gridAfter w:val="1"/>
          <w:wAfter w:w="6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577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7766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475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Cấp bù học phí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7AEE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E600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4E9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C05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2A3" w:rsidRPr="003512A3" w14:paraId="7D23C759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A67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12F3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C773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5215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B828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D025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12A3" w:rsidRPr="003512A3" w14:paraId="5E823B2D" w14:textId="77777777" w:rsidTr="003F712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8C1A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BB80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01996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Thanh Trường, ngày 31 tháng 1 năm 2023</w:t>
            </w:r>
          </w:p>
        </w:tc>
      </w:tr>
      <w:tr w:rsidR="003512A3" w:rsidRPr="003512A3" w14:paraId="1B4744CB" w14:textId="77777777" w:rsidTr="003F712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0337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34F7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02E04" w14:textId="583001B6" w:rsidR="003F7124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3F71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ỆU </w:t>
            </w:r>
            <w:r w:rsidR="003F71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3512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RƯỞNG</w:t>
            </w:r>
          </w:p>
          <w:p w14:paraId="6EACEB0B" w14:textId="771ABF77" w:rsidR="003512A3" w:rsidRDefault="003F7124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1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drawing>
                <wp:inline distT="0" distB="0" distL="0" distR="0" wp14:anchorId="03183C72" wp14:editId="5153BC11">
                  <wp:extent cx="1578603" cy="1258214"/>
                  <wp:effectExtent l="0" t="0" r="0" b="0"/>
                  <wp:docPr id="15692310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3109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465" cy="132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17E3C" w14:textId="02DA9979" w:rsidR="003F7124" w:rsidRPr="003F7124" w:rsidRDefault="003F7124" w:rsidP="003F7124">
            <w:pPr>
              <w:rPr>
                <w:rFonts w:eastAsia="Times New Roman" w:cs="Times New Roman"/>
                <w:sz w:val="24"/>
                <w:szCs w:val="24"/>
              </w:rPr>
            </w:pPr>
          </w:p>
          <w:p w14:paraId="11DC6D70" w14:textId="77777777" w:rsidR="003F7124" w:rsidRPr="003F7124" w:rsidRDefault="003F7124" w:rsidP="003F7124">
            <w:pPr>
              <w:rPr>
                <w:rFonts w:eastAsia="Times New Roman" w:cs="Times New Roman"/>
                <w:sz w:val="24"/>
                <w:szCs w:val="24"/>
              </w:rPr>
            </w:pPr>
          </w:p>
          <w:p w14:paraId="6E71B55B" w14:textId="60FEEAA2" w:rsidR="003F7124" w:rsidRPr="003F7124" w:rsidRDefault="003F7124" w:rsidP="003F712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512A3" w:rsidRPr="003512A3" w14:paraId="50992081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E66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E246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5DA3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F179F" w14:textId="71DF9EBC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0DB1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44D3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12A3" w:rsidRPr="003512A3" w14:paraId="3E6FA21F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C424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534B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699F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B888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DC9F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A7D7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12A3" w:rsidRPr="003512A3" w14:paraId="377D88CA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4FE2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7C06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D3BC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C02C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0889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6494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12A3" w:rsidRPr="003512A3" w14:paraId="7B13570F" w14:textId="77777777" w:rsidTr="003F7124">
        <w:trPr>
          <w:gridAfter w:val="1"/>
          <w:wAfter w:w="6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6D25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1463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DBAD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B6127" w14:textId="77777777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DED4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0D56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12A3" w:rsidRPr="003512A3" w14:paraId="58C2E70E" w14:textId="77777777" w:rsidTr="003F712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D938" w14:textId="77777777" w:rsidR="003512A3" w:rsidRPr="003512A3" w:rsidRDefault="003512A3" w:rsidP="003512A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10F0" w14:textId="77777777" w:rsidR="003512A3" w:rsidRPr="003512A3" w:rsidRDefault="003512A3" w:rsidP="00351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87A1" w14:textId="167D7640" w:rsidR="003512A3" w:rsidRPr="003512A3" w:rsidRDefault="003512A3" w:rsidP="003512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26ED6F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86FA400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DF36454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D5C9334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387FD91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3178F0C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9D7A46F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0CC37CC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5858885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ED31003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21A17AF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E0B712F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8020566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095CE22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E11AB0B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6DBA3C7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32700E0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A598DAE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89D332B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1C09BC4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52468F3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0DAF558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B02D3E2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68777AB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606B628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A8710F7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AA2DE6D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53BB777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EFA2F18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EED5D8B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32A95AE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3BD1B8A" w14:textId="77777777" w:rsidR="005A5622" w:rsidRDefault="005A5622" w:rsidP="00C917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5A5622" w:rsidSect="003F7124">
      <w:pgSz w:w="11907" w:h="16840" w:code="9"/>
      <w:pgMar w:top="1134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23227694">
    <w:abstractNumId w:val="0"/>
  </w:num>
  <w:num w:numId="2" w16cid:durableId="32108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7C2"/>
    <w:rsid w:val="00012357"/>
    <w:rsid w:val="00025620"/>
    <w:rsid w:val="000327E2"/>
    <w:rsid w:val="0007128F"/>
    <w:rsid w:val="000E3830"/>
    <w:rsid w:val="000E73F2"/>
    <w:rsid w:val="0010582E"/>
    <w:rsid w:val="0011509C"/>
    <w:rsid w:val="00131D5B"/>
    <w:rsid w:val="0014535D"/>
    <w:rsid w:val="001772D8"/>
    <w:rsid w:val="001927F6"/>
    <w:rsid w:val="001A0355"/>
    <w:rsid w:val="001D5675"/>
    <w:rsid w:val="00200F18"/>
    <w:rsid w:val="00256234"/>
    <w:rsid w:val="00290730"/>
    <w:rsid w:val="00294EBB"/>
    <w:rsid w:val="002C030C"/>
    <w:rsid w:val="002C72B1"/>
    <w:rsid w:val="002D12B4"/>
    <w:rsid w:val="00311B51"/>
    <w:rsid w:val="00331BE1"/>
    <w:rsid w:val="003512A3"/>
    <w:rsid w:val="0035306C"/>
    <w:rsid w:val="0035728B"/>
    <w:rsid w:val="003F077F"/>
    <w:rsid w:val="003F7124"/>
    <w:rsid w:val="0041549F"/>
    <w:rsid w:val="00444C2A"/>
    <w:rsid w:val="00461105"/>
    <w:rsid w:val="004C1F41"/>
    <w:rsid w:val="004F401F"/>
    <w:rsid w:val="00573B5B"/>
    <w:rsid w:val="00582BC0"/>
    <w:rsid w:val="005A4E40"/>
    <w:rsid w:val="005A5622"/>
    <w:rsid w:val="005D005A"/>
    <w:rsid w:val="005D34DE"/>
    <w:rsid w:val="006359CF"/>
    <w:rsid w:val="006D7325"/>
    <w:rsid w:val="0072661C"/>
    <w:rsid w:val="007347B7"/>
    <w:rsid w:val="00744BED"/>
    <w:rsid w:val="00772E90"/>
    <w:rsid w:val="00783855"/>
    <w:rsid w:val="00802EB6"/>
    <w:rsid w:val="00817CE7"/>
    <w:rsid w:val="00862CFA"/>
    <w:rsid w:val="0087630B"/>
    <w:rsid w:val="008D16B7"/>
    <w:rsid w:val="008D5D13"/>
    <w:rsid w:val="008D6A01"/>
    <w:rsid w:val="008E751D"/>
    <w:rsid w:val="00902C1A"/>
    <w:rsid w:val="009A1155"/>
    <w:rsid w:val="009C07D4"/>
    <w:rsid w:val="009C1F99"/>
    <w:rsid w:val="009C52FE"/>
    <w:rsid w:val="009D02D8"/>
    <w:rsid w:val="00A059C0"/>
    <w:rsid w:val="00A741FD"/>
    <w:rsid w:val="00A86A02"/>
    <w:rsid w:val="00B04826"/>
    <w:rsid w:val="00B06AA0"/>
    <w:rsid w:val="00B62380"/>
    <w:rsid w:val="00BB278C"/>
    <w:rsid w:val="00BF4C5C"/>
    <w:rsid w:val="00C50C19"/>
    <w:rsid w:val="00C917C2"/>
    <w:rsid w:val="00CB6425"/>
    <w:rsid w:val="00CC3D37"/>
    <w:rsid w:val="00CF48CC"/>
    <w:rsid w:val="00CF57B7"/>
    <w:rsid w:val="00D14DAA"/>
    <w:rsid w:val="00DC7144"/>
    <w:rsid w:val="00DF084B"/>
    <w:rsid w:val="00E01E05"/>
    <w:rsid w:val="00EB11F8"/>
    <w:rsid w:val="00EB5068"/>
    <w:rsid w:val="00EF1F6D"/>
    <w:rsid w:val="00EF70D4"/>
    <w:rsid w:val="00F05C15"/>
    <w:rsid w:val="00F26D46"/>
    <w:rsid w:val="00F87E98"/>
    <w:rsid w:val="00FB0D2B"/>
    <w:rsid w:val="00FB28D7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</o:rules>
    </o:shapelayout>
  </w:shapeDefaults>
  <w:decimalSymbol w:val=","/>
  <w:listSeparator w:val=","/>
  <w14:docId w14:val="1D62ADCA"/>
  <w15:docId w15:val="{3D086018-98D8-4DD6-B7E9-6AB4C7DF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17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17C2"/>
    <w:rPr>
      <w:color w:val="0000FF"/>
      <w:u w:val="single"/>
    </w:rPr>
  </w:style>
  <w:style w:type="table" w:styleId="TableGrid">
    <w:name w:val="Table Grid"/>
    <w:basedOn w:val="TableNormal"/>
    <w:uiPriority w:val="59"/>
    <w:rsid w:val="00BB2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kyluat.vn/vb/nghi-dinh-163-2016-nd-cp-huong-dan-luat-ngan-sach-nha-nuoc-51de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049D-1CAA-43A1-A392-2A911C37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Thong tin DB</cp:lastModifiedBy>
  <cp:revision>102</cp:revision>
  <cp:lastPrinted>2024-05-10T04:02:00Z</cp:lastPrinted>
  <dcterms:created xsi:type="dcterms:W3CDTF">2021-03-20T13:44:00Z</dcterms:created>
  <dcterms:modified xsi:type="dcterms:W3CDTF">2025-12-30T14:44:00Z</dcterms:modified>
</cp:coreProperties>
</file>